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DA6" w14:textId="77777777" w:rsidR="0066248D" w:rsidRDefault="00447E18" w:rsidP="0078749D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Bullying / inappropriate behaviour</w:t>
      </w:r>
      <w:r w:rsidR="001D6C26">
        <w:t xml:space="preserve"> policy</w:t>
      </w:r>
    </w:p>
    <w:p w14:paraId="4D29F474" w14:textId="77777777" w:rsidR="00725791" w:rsidRDefault="00725791" w:rsidP="0029603E">
      <w:pPr>
        <w:pStyle w:val="BodyText"/>
        <w:sectPr w:rsidR="00725791" w:rsidSect="00C13B33">
          <w:head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680" w:footer="567" w:gutter="0"/>
          <w:cols w:space="708"/>
          <w:docGrid w:linePitch="360"/>
        </w:sectPr>
      </w:pPr>
    </w:p>
    <w:p w14:paraId="5D93D663" w14:textId="77777777" w:rsidR="00725791" w:rsidRPr="00725791" w:rsidRDefault="001D6C26" w:rsidP="005E61C1">
      <w:pPr>
        <w:pStyle w:val="BodyText"/>
        <w:ind w:right="-213"/>
      </w:pPr>
      <w:r>
        <w:t>Thi</w:t>
      </w:r>
      <w:r w:rsidR="00447E18">
        <w:t>s policy</w:t>
      </w:r>
      <w:r>
        <w:t>:</w:t>
      </w:r>
    </w:p>
    <w:p w14:paraId="0B94826A" w14:textId="77777777" w:rsidR="00447E18" w:rsidRPr="00AD381E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trike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outlines the appropriate beha</w:t>
      </w:r>
      <w:r w:rsidR="0033448F">
        <w:rPr>
          <w:rFonts w:eastAsia="Times New Roman" w:cs="Times New Roman"/>
          <w:sz w:val="20"/>
          <w:szCs w:val="24"/>
          <w:lang w:eastAsia="en-AU"/>
        </w:rPr>
        <w:t>viour expected in the workplace</w:t>
      </w:r>
    </w:p>
    <w:p w14:paraId="5B5BC5F1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explains how we will deal with inappropriate behaviour in the workplace</w:t>
      </w:r>
    </w:p>
    <w:p w14:paraId="6AC5998C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applies to everyone at (your business name).</w:t>
      </w:r>
    </w:p>
    <w:p w14:paraId="39A07863" w14:textId="77777777" w:rsidR="00725791" w:rsidRPr="00725791" w:rsidRDefault="00447E18" w:rsidP="00174FA3">
      <w:pPr>
        <w:pStyle w:val="Heading2"/>
        <w:ind w:right="-71"/>
        <w:rPr>
          <w:rFonts w:cs="Times New Roman"/>
          <w:szCs w:val="24"/>
        </w:rPr>
      </w:pPr>
      <w:r>
        <w:t xml:space="preserve">Examples of </w:t>
      </w:r>
      <w:r w:rsidR="0039479F">
        <w:t>a</w:t>
      </w:r>
      <w:r>
        <w:t xml:space="preserve">ppropriate </w:t>
      </w:r>
      <w:r w:rsidR="0039479F">
        <w:t>b</w:t>
      </w:r>
      <w:r>
        <w:t>ehaviour</w:t>
      </w:r>
      <w:r w:rsidR="001D6C26">
        <w:t>:</w:t>
      </w:r>
    </w:p>
    <w:p w14:paraId="5C37306D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acting in an honest, professional and courteous manner using respectful language</w:t>
      </w:r>
    </w:p>
    <w:p w14:paraId="4C49A3DB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reasonable management action carried out in a reasonable manner</w:t>
      </w:r>
    </w:p>
    <w:p w14:paraId="401FF5BB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recognising and valuing the contribution of each team member and supporting people of all backgrounds and identities</w:t>
      </w:r>
    </w:p>
    <w:p w14:paraId="2522D35D" w14:textId="77777777" w:rsidR="00447E18" w:rsidRPr="00174FA3" w:rsidRDefault="0033448F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33448F">
        <w:rPr>
          <w:rFonts w:eastAsia="Times New Roman" w:cs="Times New Roman"/>
          <w:sz w:val="20"/>
          <w:szCs w:val="24"/>
          <w:lang w:eastAsia="en-AU"/>
        </w:rPr>
        <w:t>w</w:t>
      </w:r>
      <w:r w:rsidR="00AD381E" w:rsidRPr="0033448F">
        <w:rPr>
          <w:rFonts w:eastAsia="Times New Roman" w:cs="Times New Roman"/>
          <w:sz w:val="20"/>
          <w:szCs w:val="24"/>
          <w:lang w:eastAsia="en-AU"/>
        </w:rPr>
        <w:t>hen</w:t>
      </w:r>
      <w:r w:rsidR="00AD381E">
        <w:rPr>
          <w:rFonts w:eastAsia="Times New Roman" w:cs="Times New Roman"/>
          <w:sz w:val="20"/>
          <w:szCs w:val="24"/>
          <w:lang w:eastAsia="en-AU"/>
        </w:rPr>
        <w:t xml:space="preserve"> </w:t>
      </w:r>
      <w:r w:rsidR="00447E18" w:rsidRPr="00174FA3">
        <w:rPr>
          <w:rFonts w:eastAsia="Times New Roman" w:cs="Times New Roman"/>
          <w:sz w:val="20"/>
          <w:szCs w:val="24"/>
          <w:lang w:eastAsia="en-AU"/>
        </w:rPr>
        <w:t xml:space="preserve">conflict occurs, work to resolve the issue in a calm and </w:t>
      </w:r>
      <w:r w:rsidR="00AD381E" w:rsidRPr="0033448F">
        <w:rPr>
          <w:rFonts w:eastAsia="Times New Roman" w:cs="Times New Roman"/>
          <w:sz w:val="20"/>
          <w:szCs w:val="24"/>
          <w:lang w:eastAsia="en-AU"/>
        </w:rPr>
        <w:t>professional</w:t>
      </w:r>
      <w:r w:rsidR="00AD381E">
        <w:rPr>
          <w:rFonts w:eastAsia="Times New Roman" w:cs="Times New Roman"/>
          <w:sz w:val="20"/>
          <w:szCs w:val="24"/>
          <w:lang w:eastAsia="en-AU"/>
        </w:rPr>
        <w:t xml:space="preserve"> </w:t>
      </w:r>
      <w:r w:rsidR="00447E18" w:rsidRPr="00174FA3">
        <w:rPr>
          <w:rFonts w:eastAsia="Times New Roman" w:cs="Times New Roman"/>
          <w:sz w:val="20"/>
          <w:szCs w:val="24"/>
          <w:lang w:eastAsia="en-AU"/>
        </w:rPr>
        <w:t>manner.</w:t>
      </w:r>
    </w:p>
    <w:p w14:paraId="441354C0" w14:textId="77777777" w:rsidR="00447E18" w:rsidRPr="00725791" w:rsidRDefault="0039479F" w:rsidP="00174FA3">
      <w:pPr>
        <w:pStyle w:val="Heading2"/>
        <w:ind w:right="-71"/>
        <w:rPr>
          <w:rFonts w:cs="Times New Roman"/>
          <w:szCs w:val="24"/>
        </w:rPr>
      </w:pPr>
      <w:r>
        <w:t>Examples of i</w:t>
      </w:r>
      <w:r w:rsidR="00447E18">
        <w:t xml:space="preserve">nappropriate </w:t>
      </w:r>
      <w:r>
        <w:t>b</w:t>
      </w:r>
      <w:r w:rsidR="00447E18">
        <w:t>ehaviour:</w:t>
      </w:r>
    </w:p>
    <w:p w14:paraId="34A72BE8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workplace bullying is repeated, inappropriate behaviour directed towards a worker or group of workers that crea</w:t>
      </w:r>
      <w:r w:rsidR="0033448F">
        <w:rPr>
          <w:rFonts w:eastAsia="Times New Roman" w:cs="Times New Roman"/>
          <w:sz w:val="20"/>
          <w:szCs w:val="24"/>
          <w:lang w:eastAsia="en-AU"/>
        </w:rPr>
        <w:t>tes a risk to health and safety</w:t>
      </w:r>
    </w:p>
    <w:p w14:paraId="0C4C3B2D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sexual harassment is unwelcome sexual conduct of any kind</w:t>
      </w:r>
    </w:p>
    <w:p w14:paraId="6386E34B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 xml:space="preserve">harassment is unwelcome behaviour that intimidates, offends or humiliates a person </w:t>
      </w:r>
    </w:p>
    <w:p w14:paraId="48CAAC0E" w14:textId="77777777" w:rsidR="00217EC0" w:rsidRDefault="00217EC0" w:rsidP="00217EC0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right="-71"/>
        <w:rPr>
          <w:rFonts w:eastAsia="Times New Roman" w:cs="Times New Roman"/>
          <w:sz w:val="20"/>
          <w:szCs w:val="24"/>
          <w:lang w:eastAsia="en-AU"/>
        </w:rPr>
      </w:pPr>
      <w:r>
        <w:rPr>
          <w:rFonts w:eastAsia="Times New Roman" w:cs="Times New Roman"/>
          <w:sz w:val="20"/>
          <w:szCs w:val="24"/>
          <w:lang w:eastAsia="en-AU"/>
        </w:rPr>
        <w:t>discrimination is</w:t>
      </w:r>
      <w:r w:rsidRPr="00217EC0">
        <w:rPr>
          <w:rFonts w:eastAsia="Times New Roman" w:cs="Times New Roman"/>
          <w:sz w:val="20"/>
          <w:szCs w:val="24"/>
          <w:lang w:eastAsia="en-AU"/>
        </w:rPr>
        <w:t xml:space="preserve"> any selection, exclusion or preference made on the basis of </w:t>
      </w:r>
      <w:r>
        <w:rPr>
          <w:rFonts w:eastAsia="Times New Roman" w:cs="Times New Roman"/>
          <w:sz w:val="20"/>
          <w:szCs w:val="24"/>
          <w:lang w:eastAsia="en-AU"/>
        </w:rPr>
        <w:t>an individual’s gender, race</w:t>
      </w:r>
      <w:r w:rsidRPr="00217EC0">
        <w:rPr>
          <w:rFonts w:eastAsia="Times New Roman" w:cs="Times New Roman"/>
          <w:sz w:val="20"/>
          <w:szCs w:val="24"/>
          <w:lang w:eastAsia="en-AU"/>
        </w:rPr>
        <w:t>, sexuality, ethnicity, age, race, religion, disability (including physical, intellectual, psychiatric, sensory, neurological or learning), marital status, pregnancy, political affiliations or beli</w:t>
      </w:r>
      <w:r>
        <w:rPr>
          <w:rFonts w:eastAsia="Times New Roman" w:cs="Times New Roman"/>
          <w:sz w:val="20"/>
          <w:szCs w:val="24"/>
          <w:lang w:eastAsia="en-AU"/>
        </w:rPr>
        <w:t>efs and membership of an organis</w:t>
      </w:r>
      <w:r w:rsidRPr="00217EC0">
        <w:rPr>
          <w:rFonts w:eastAsia="Times New Roman" w:cs="Times New Roman"/>
          <w:sz w:val="20"/>
          <w:szCs w:val="24"/>
          <w:lang w:eastAsia="en-AU"/>
        </w:rPr>
        <w:t>ation or association.</w:t>
      </w:r>
    </w:p>
    <w:p w14:paraId="22377FF0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aggression and violence</w:t>
      </w:r>
    </w:p>
    <w:p w14:paraId="4633CE6A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impairment by alcohol or other substances.</w:t>
      </w:r>
    </w:p>
    <w:p w14:paraId="4C828323" w14:textId="77777777" w:rsidR="00447E18" w:rsidRPr="00447E18" w:rsidRDefault="00447E18" w:rsidP="00174FA3">
      <w:pPr>
        <w:pStyle w:val="Heading2"/>
        <w:ind w:right="-71"/>
      </w:pPr>
      <w:r w:rsidRPr="00447E18">
        <w:t>Responsibilities:</w:t>
      </w:r>
    </w:p>
    <w:p w14:paraId="45EDAC42" w14:textId="77777777" w:rsidR="00447E18" w:rsidRPr="00174FA3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PCBUs/managers must demonstrate appropriate behaviours and take reasonable steps to ensure that inappropriate behaviours don’t occur in the workplaces under their control</w:t>
      </w:r>
    </w:p>
    <w:p w14:paraId="49F631F3" w14:textId="77777777" w:rsidR="00447E18" w:rsidRDefault="00447E18" w:rsidP="009B0F8E">
      <w:pPr>
        <w:keepLines/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4" w:hanging="238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 xml:space="preserve">Workers are responsible for ensuring that they demonstrate appropriate behaviours and discourage inappropriate behaviour by refusing to participate in this behaviour, reporting any experiences of this behaviour and supporting co-workers in saying </w:t>
      </w:r>
      <w:r w:rsidR="00AD381E" w:rsidRPr="00AD381E">
        <w:rPr>
          <w:rFonts w:eastAsia="Times New Roman" w:cs="Times New Roman"/>
          <w:color w:val="00B050"/>
          <w:sz w:val="20"/>
          <w:szCs w:val="24"/>
          <w:lang w:eastAsia="en-AU"/>
        </w:rPr>
        <w:t>‘</w:t>
      </w:r>
      <w:r w:rsidRPr="00174FA3">
        <w:rPr>
          <w:rFonts w:eastAsia="Times New Roman" w:cs="Times New Roman"/>
          <w:sz w:val="20"/>
          <w:szCs w:val="24"/>
          <w:lang w:eastAsia="en-AU"/>
        </w:rPr>
        <w:t>no</w:t>
      </w:r>
      <w:r w:rsidR="00AD381E" w:rsidRPr="00AD381E">
        <w:rPr>
          <w:rFonts w:eastAsia="Times New Roman" w:cs="Times New Roman"/>
          <w:color w:val="00B050"/>
          <w:sz w:val="20"/>
          <w:szCs w:val="24"/>
          <w:lang w:eastAsia="en-AU"/>
        </w:rPr>
        <w:t>’</w:t>
      </w:r>
      <w:r w:rsidRPr="00174FA3">
        <w:rPr>
          <w:rFonts w:eastAsia="Times New Roman" w:cs="Times New Roman"/>
          <w:sz w:val="20"/>
          <w:szCs w:val="24"/>
          <w:lang w:eastAsia="en-AU"/>
        </w:rPr>
        <w:t xml:space="preserve"> to this behaviour.</w:t>
      </w:r>
    </w:p>
    <w:p w14:paraId="04E7062E" w14:textId="77777777" w:rsidR="00AD381E" w:rsidRPr="00174FA3" w:rsidRDefault="00AD381E" w:rsidP="00AD381E">
      <w:pPr>
        <w:widowControl w:val="0"/>
        <w:tabs>
          <w:tab w:val="left" w:pos="663"/>
        </w:tabs>
        <w:autoSpaceDE w:val="0"/>
        <w:autoSpaceDN w:val="0"/>
        <w:spacing w:before="0" w:after="0" w:line="269" w:lineRule="auto"/>
        <w:ind w:left="346" w:right="-71"/>
        <w:rPr>
          <w:rFonts w:eastAsia="Times New Roman" w:cs="Times New Roman"/>
          <w:sz w:val="20"/>
          <w:szCs w:val="24"/>
          <w:lang w:eastAsia="en-AU"/>
        </w:rPr>
      </w:pPr>
    </w:p>
    <w:p w14:paraId="2DE4D074" w14:textId="77777777" w:rsidR="00447E18" w:rsidRPr="00447E18" w:rsidRDefault="00447E18" w:rsidP="00174FA3">
      <w:pPr>
        <w:pStyle w:val="Heading2"/>
        <w:spacing w:before="0"/>
        <w:ind w:right="-74"/>
      </w:pPr>
      <w:r w:rsidRPr="00447E18">
        <w:t xml:space="preserve">Managing </w:t>
      </w:r>
      <w:r w:rsidR="0039479F">
        <w:t>i</w:t>
      </w:r>
      <w:r w:rsidRPr="00447E18">
        <w:t xml:space="preserve">nappropriate </w:t>
      </w:r>
      <w:r w:rsidR="0039479F">
        <w:t>b</w:t>
      </w:r>
      <w:r w:rsidRPr="00447E18">
        <w:t>ehaviour:</w:t>
      </w:r>
    </w:p>
    <w:p w14:paraId="3E1DBF64" w14:textId="77777777" w:rsidR="00447E18" w:rsidRPr="00AD381E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color w:val="00B050"/>
          <w:sz w:val="20"/>
          <w:szCs w:val="24"/>
          <w:lang w:eastAsia="en-AU"/>
        </w:rPr>
      </w:pPr>
      <w:r w:rsidRPr="00447E18">
        <w:rPr>
          <w:rFonts w:eastAsia="Times New Roman" w:cs="Times New Roman"/>
          <w:sz w:val="20"/>
          <w:szCs w:val="24"/>
          <w:lang w:eastAsia="en-AU"/>
        </w:rPr>
        <w:t>(Your business name) will identify all workplace factors that allow inappropriate behaviour t</w:t>
      </w:r>
      <w:r w:rsidR="0033448F">
        <w:rPr>
          <w:rFonts w:eastAsia="Times New Roman" w:cs="Times New Roman"/>
          <w:sz w:val="20"/>
          <w:szCs w:val="24"/>
          <w:lang w:eastAsia="en-AU"/>
        </w:rPr>
        <w:t xml:space="preserve">o occur, and </w:t>
      </w:r>
      <w:r w:rsidR="002114C6">
        <w:rPr>
          <w:rFonts w:eastAsia="Times New Roman" w:cs="Times New Roman"/>
          <w:sz w:val="20"/>
          <w:szCs w:val="24"/>
          <w:lang w:eastAsia="en-AU"/>
        </w:rPr>
        <w:t>to eliminate these risks, or it that is not reasonably practicable, minimise the risks so far as is reasonably practicable</w:t>
      </w:r>
    </w:p>
    <w:p w14:paraId="16444396" w14:textId="77777777" w:rsidR="00447E18" w:rsidRPr="00447E18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447E18">
        <w:rPr>
          <w:rFonts w:eastAsia="Times New Roman" w:cs="Times New Roman"/>
          <w:sz w:val="20"/>
          <w:szCs w:val="24"/>
          <w:lang w:eastAsia="en-AU"/>
        </w:rPr>
        <w:t>(Outline the specific actions you will take to address any factors in your workplace that could allow inappropriate behaviour to occur, such as unreasonable sch</w:t>
      </w:r>
      <w:r w:rsidR="002114C6">
        <w:rPr>
          <w:rFonts w:eastAsia="Times New Roman" w:cs="Times New Roman"/>
          <w:sz w:val="20"/>
          <w:szCs w:val="24"/>
          <w:lang w:eastAsia="en-AU"/>
        </w:rPr>
        <w:t>edules or organisational change</w:t>
      </w:r>
      <w:r w:rsidRPr="00447E18">
        <w:rPr>
          <w:rFonts w:eastAsia="Times New Roman" w:cs="Times New Roman"/>
          <w:sz w:val="20"/>
          <w:szCs w:val="24"/>
          <w:lang w:eastAsia="en-AU"/>
        </w:rPr>
        <w:t>)</w:t>
      </w:r>
      <w:r w:rsidR="002114C6">
        <w:rPr>
          <w:rFonts w:eastAsia="Times New Roman" w:cs="Times New Roman"/>
          <w:sz w:val="20"/>
          <w:szCs w:val="24"/>
          <w:lang w:eastAsia="en-AU"/>
        </w:rPr>
        <w:t>.</w:t>
      </w:r>
    </w:p>
    <w:p w14:paraId="53E18651" w14:textId="77777777" w:rsidR="00447E18" w:rsidRPr="00447E18" w:rsidRDefault="00447E18" w:rsidP="00174FA3">
      <w:pPr>
        <w:pStyle w:val="Heading2"/>
        <w:ind w:right="-71"/>
      </w:pPr>
      <w:r w:rsidRPr="00447E18">
        <w:t xml:space="preserve">Reporting </w:t>
      </w:r>
      <w:r w:rsidR="0039479F">
        <w:t>i</w:t>
      </w:r>
      <w:r w:rsidRPr="00447E18">
        <w:t xml:space="preserve">nappropriate </w:t>
      </w:r>
      <w:r w:rsidR="0039479F">
        <w:t>b</w:t>
      </w:r>
      <w:r w:rsidRPr="00447E18">
        <w:t>ehaviour:</w:t>
      </w:r>
    </w:p>
    <w:p w14:paraId="0DEAAD71" w14:textId="77777777" w:rsidR="00447E18" w:rsidRPr="00174FA3" w:rsidRDefault="00447E18" w:rsidP="00174FA3">
      <w:pPr>
        <w:widowControl w:val="0"/>
        <w:tabs>
          <w:tab w:val="left" w:pos="663"/>
        </w:tabs>
        <w:autoSpaceDE w:val="0"/>
        <w:autoSpaceDN w:val="0"/>
        <w:spacing w:before="0" w:after="0" w:line="269" w:lineRule="auto"/>
        <w:ind w:right="-71"/>
        <w:rPr>
          <w:rFonts w:eastAsia="Times New Roman" w:cs="Times New Roman"/>
          <w:sz w:val="20"/>
          <w:szCs w:val="24"/>
          <w:lang w:eastAsia="en-AU"/>
        </w:rPr>
      </w:pPr>
      <w:r w:rsidRPr="00174FA3">
        <w:rPr>
          <w:rFonts w:eastAsia="Times New Roman" w:cs="Times New Roman"/>
          <w:sz w:val="20"/>
          <w:szCs w:val="24"/>
          <w:lang w:eastAsia="en-AU"/>
        </w:rPr>
        <w:t>Follow the Grievance Resolution Procedure and associated Grievance Report Form.</w:t>
      </w:r>
    </w:p>
    <w:p w14:paraId="7F0C7D9F" w14:textId="77777777" w:rsidR="00447E18" w:rsidRPr="00447E18" w:rsidRDefault="00447E18" w:rsidP="00174FA3">
      <w:pPr>
        <w:pStyle w:val="Heading2"/>
        <w:ind w:right="-71"/>
      </w:pPr>
      <w:r w:rsidRPr="00447E18">
        <w:t>Disciplinary action:</w:t>
      </w:r>
    </w:p>
    <w:p w14:paraId="1D3C3819" w14:textId="77777777" w:rsidR="00447E18" w:rsidRPr="00447E18" w:rsidRDefault="00447E18" w:rsidP="00174FA3">
      <w:pPr>
        <w:widowControl w:val="0"/>
        <w:tabs>
          <w:tab w:val="left" w:pos="663"/>
        </w:tabs>
        <w:autoSpaceDE w:val="0"/>
        <w:autoSpaceDN w:val="0"/>
        <w:spacing w:before="0" w:after="0" w:line="269" w:lineRule="auto"/>
        <w:ind w:right="-71"/>
        <w:rPr>
          <w:rFonts w:eastAsia="Times New Roman" w:cs="Times New Roman"/>
          <w:sz w:val="20"/>
          <w:szCs w:val="24"/>
          <w:lang w:eastAsia="en-AU"/>
        </w:rPr>
      </w:pPr>
      <w:r w:rsidRPr="00447E18">
        <w:rPr>
          <w:rFonts w:eastAsia="Times New Roman" w:cs="Times New Roman"/>
          <w:sz w:val="20"/>
          <w:szCs w:val="24"/>
          <w:lang w:eastAsia="en-AU"/>
        </w:rPr>
        <w:t>If anyone is found to breach this policy, management will (outline the specific actions you will take; for example, giving a formal warning, followed by referral to counselling or training, suspension, and finally, dismissal).</w:t>
      </w:r>
    </w:p>
    <w:p w14:paraId="2A40C9F6" w14:textId="77777777" w:rsidR="00447E18" w:rsidRPr="00447E18" w:rsidRDefault="00447E18" w:rsidP="00174FA3">
      <w:pPr>
        <w:pStyle w:val="Heading2"/>
        <w:ind w:right="-71"/>
      </w:pPr>
      <w:r w:rsidRPr="00447E18">
        <w:t>Information and support:</w:t>
      </w:r>
    </w:p>
    <w:p w14:paraId="1290A2A9" w14:textId="77777777" w:rsidR="00447E18" w:rsidRPr="00AD381E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color w:val="00B050"/>
          <w:sz w:val="20"/>
          <w:szCs w:val="24"/>
          <w:lang w:eastAsia="en-AU"/>
        </w:rPr>
      </w:pPr>
      <w:r w:rsidRPr="00447E18">
        <w:rPr>
          <w:rFonts w:eastAsia="Times New Roman" w:cs="Times New Roman"/>
          <w:sz w:val="20"/>
          <w:szCs w:val="24"/>
          <w:lang w:eastAsia="en-AU"/>
        </w:rPr>
        <w:t>Your business name) will provide regular training and information about the effects of inappropriate behaviour</w:t>
      </w:r>
    </w:p>
    <w:p w14:paraId="51BCDB06" w14:textId="77777777" w:rsidR="00725791" w:rsidRPr="00447E18" w:rsidRDefault="00447E18" w:rsidP="00174FA3">
      <w:pPr>
        <w:widowControl w:val="0"/>
        <w:numPr>
          <w:ilvl w:val="0"/>
          <w:numId w:val="39"/>
        </w:numPr>
        <w:tabs>
          <w:tab w:val="left" w:pos="663"/>
        </w:tabs>
        <w:autoSpaceDE w:val="0"/>
        <w:autoSpaceDN w:val="0"/>
        <w:spacing w:before="0" w:after="0" w:line="269" w:lineRule="auto"/>
        <w:ind w:left="346" w:right="-71" w:hanging="238"/>
        <w:rPr>
          <w:rFonts w:eastAsia="Times New Roman" w:cs="Times New Roman"/>
          <w:sz w:val="20"/>
          <w:szCs w:val="24"/>
          <w:lang w:eastAsia="en-AU"/>
        </w:rPr>
      </w:pPr>
      <w:r w:rsidRPr="00447E18">
        <w:rPr>
          <w:rFonts w:eastAsia="Times New Roman" w:cs="Times New Roman"/>
          <w:sz w:val="20"/>
          <w:szCs w:val="24"/>
          <w:lang w:eastAsia="en-AU"/>
        </w:rPr>
        <w:t>(Include any support, whether internal or external, that you can provide workers.</w:t>
      </w:r>
      <w:bookmarkStart w:id="5" w:name="_Toc7188663"/>
      <w:bookmarkStart w:id="6" w:name="_Toc7613011"/>
      <w:bookmarkStart w:id="7" w:name="_Toc479596899"/>
    </w:p>
    <w:p w14:paraId="552B66C5" w14:textId="77777777" w:rsidR="00725791" w:rsidRPr="00725791" w:rsidRDefault="00725791" w:rsidP="00725791">
      <w:pPr>
        <w:pStyle w:val="Heading2"/>
      </w:pPr>
      <w:r w:rsidRPr="00725791">
        <w:t>Policy authorised by</w:t>
      </w:r>
    </w:p>
    <w:p w14:paraId="7D127B7D" w14:textId="77777777" w:rsidR="00725791" w:rsidRPr="00CA1DFF" w:rsidRDefault="00CA1DFF" w:rsidP="00C13B33">
      <w:pPr>
        <w:widowControl w:val="0"/>
        <w:tabs>
          <w:tab w:val="left" w:pos="4111"/>
        </w:tabs>
        <w:autoSpaceDE w:val="0"/>
        <w:autoSpaceDN w:val="0"/>
        <w:spacing w:before="360" w:after="36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75C3" wp14:editId="2625611B">
                <wp:simplePos x="0" y="0"/>
                <wp:positionH relativeFrom="column">
                  <wp:posOffset>862330</wp:posOffset>
                </wp:positionH>
                <wp:positionV relativeFrom="paragraph">
                  <wp:posOffset>452755</wp:posOffset>
                </wp:positionV>
                <wp:extent cx="2162175" cy="287655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EB8C2A" w14:textId="77777777" w:rsidR="00CA1DFF" w:rsidRPr="00CA1DFF" w:rsidRDefault="00CA1DFF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75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9pt;margin-top:35.65pt;width:170.2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" fillcolor="#e5f0fb [3214]" stroked="f" strokeweight=".5pt">
                <v:textbox>
                  <w:txbxContent>
                    <w:p w14:paraId="73EB8C2A" w14:textId="77777777" w:rsidR="00CA1DFF" w:rsidRPr="00CA1DFF" w:rsidRDefault="00CA1DFF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B032F" wp14:editId="5885D94C">
                <wp:simplePos x="0" y="0"/>
                <wp:positionH relativeFrom="column">
                  <wp:posOffset>862330</wp:posOffset>
                </wp:positionH>
                <wp:positionV relativeFrom="paragraph">
                  <wp:posOffset>62230</wp:posOffset>
                </wp:positionV>
                <wp:extent cx="2162175" cy="28765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DCAA7" w14:textId="77777777" w:rsidR="00C13B33" w:rsidRPr="00CA1DFF" w:rsidRDefault="00C13B33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B032F" id="Text Box 3" o:spid="_x0000_s1027" type="#_x0000_t202" style="position:absolute;margin-left:67.9pt;margin-top:4.9pt;width:170.2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" fillcolor="#e5f0fb [3214]" stroked="f" strokeweight=".5pt">
                <v:textbox>
                  <w:txbxContent>
                    <w:p w14:paraId="29DDCAA7" w14:textId="77777777" w:rsidR="00C13B33" w:rsidRPr="00CA1DFF" w:rsidRDefault="00C13B33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791"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Name</w:t>
      </w:r>
    </w:p>
    <w:p w14:paraId="49186824" w14:textId="77777777" w:rsidR="00725791" w:rsidRPr="00CA1DFF" w:rsidRDefault="00CA1DFF" w:rsidP="00C13B33">
      <w:pPr>
        <w:widowControl w:val="0"/>
        <w:autoSpaceDE w:val="0"/>
        <w:autoSpaceDN w:val="0"/>
        <w:spacing w:before="360" w:after="36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E0D6F" wp14:editId="4486171E">
                <wp:simplePos x="0" y="0"/>
                <wp:positionH relativeFrom="column">
                  <wp:posOffset>862330</wp:posOffset>
                </wp:positionH>
                <wp:positionV relativeFrom="paragraph">
                  <wp:posOffset>330200</wp:posOffset>
                </wp:positionV>
                <wp:extent cx="1171575" cy="287655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06A21" w14:textId="77777777" w:rsidR="00CA1DFF" w:rsidRPr="00CA1DFF" w:rsidRDefault="00CA1DFF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/        /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0D6F" id="Text Box 5" o:spid="_x0000_s1028" type="#_x0000_t202" style="position:absolute;margin-left:67.9pt;margin-top:26pt;width:92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" fillcolor="#e5f0fb [3214]" stroked="f" strokeweight=".5pt">
                <v:textbox>
                  <w:txbxContent>
                    <w:p w14:paraId="6A206A21" w14:textId="77777777" w:rsidR="00CA1DFF" w:rsidRPr="00CA1DFF" w:rsidRDefault="00CA1DFF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/        /        </w:t>
                      </w:r>
                    </w:p>
                  </w:txbxContent>
                </v:textbox>
              </v:shape>
            </w:pict>
          </mc:Fallback>
        </mc:AlternateContent>
      </w:r>
      <w:r w:rsidR="00725791"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Signature</w:t>
      </w:r>
    </w:p>
    <w:p w14:paraId="485FFF20" w14:textId="77777777" w:rsidR="00725791" w:rsidRPr="00CA1DFF" w:rsidRDefault="00CA1DFF" w:rsidP="00C13B33">
      <w:pPr>
        <w:widowControl w:val="0"/>
        <w:autoSpaceDE w:val="0"/>
        <w:autoSpaceDN w:val="0"/>
        <w:spacing w:before="360" w:after="36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noProof/>
          <w:color w:val="0070C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1B1CA" wp14:editId="787E6EB1">
                <wp:simplePos x="0" y="0"/>
                <wp:positionH relativeFrom="column">
                  <wp:posOffset>862330</wp:posOffset>
                </wp:positionH>
                <wp:positionV relativeFrom="paragraph">
                  <wp:posOffset>331470</wp:posOffset>
                </wp:positionV>
                <wp:extent cx="1169670" cy="2876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287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A4311" w14:textId="77777777" w:rsidR="00CA1DFF" w:rsidRPr="00CA1DFF" w:rsidRDefault="00CA1DFF" w:rsidP="00CA1DFF">
                            <w:pPr>
                              <w:spacing w:before="0"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/        /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B1CA" id="Text Box 6" o:spid="_x0000_s1029" type="#_x0000_t202" style="position:absolute;margin-left:67.9pt;margin-top:26.1pt;width:92.1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" fillcolor="#e5f0fb [3214]" stroked="f" strokeweight=".5pt">
                <v:textbox>
                  <w:txbxContent>
                    <w:p w14:paraId="705A4311" w14:textId="77777777" w:rsidR="00CA1DFF" w:rsidRPr="00CA1DFF" w:rsidRDefault="00CA1DFF" w:rsidP="00CA1DFF">
                      <w:pPr>
                        <w:spacing w:before="0"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/        /        </w:t>
                      </w:r>
                    </w:p>
                  </w:txbxContent>
                </v:textbox>
              </v:shape>
            </w:pict>
          </mc:Fallback>
        </mc:AlternateContent>
      </w:r>
      <w:r w:rsidR="00725791"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Date</w:t>
      </w:r>
      <w:r>
        <w:rPr>
          <w:rFonts w:ascii="Arial" w:eastAsia="Lucida Sans" w:hAnsi="Arial" w:cs="Arial"/>
          <w:color w:val="0070C0"/>
          <w:sz w:val="20"/>
          <w:szCs w:val="20"/>
          <w:lang w:bidi="en-US"/>
        </w:rPr>
        <w:t xml:space="preserve"> signed</w:t>
      </w:r>
    </w:p>
    <w:p w14:paraId="25CB447F" w14:textId="77777777" w:rsidR="00C15BD3" w:rsidRPr="00CA1DFF" w:rsidRDefault="00725791" w:rsidP="00CA1DFF">
      <w:pPr>
        <w:widowControl w:val="0"/>
        <w:autoSpaceDE w:val="0"/>
        <w:autoSpaceDN w:val="0"/>
        <w:spacing w:before="360" w:after="0"/>
        <w:rPr>
          <w:rFonts w:ascii="Arial" w:eastAsia="Lucida Sans" w:hAnsi="Arial" w:cs="Arial"/>
          <w:color w:val="0070C0"/>
          <w:sz w:val="20"/>
          <w:szCs w:val="20"/>
          <w:lang w:bidi="en-US"/>
        </w:rPr>
      </w:pPr>
      <w:r w:rsidRPr="00CA1DFF">
        <w:rPr>
          <w:rFonts w:ascii="Arial" w:eastAsia="Lucida Sans" w:hAnsi="Arial" w:cs="Arial"/>
          <w:color w:val="0070C0"/>
          <w:sz w:val="20"/>
          <w:szCs w:val="20"/>
          <w:lang w:bidi="en-US"/>
        </w:rPr>
        <w:t>Review date</w:t>
      </w:r>
      <w:bookmarkStart w:id="8" w:name="_Toc7188661"/>
      <w:bookmarkStart w:id="9" w:name="_Toc7613014"/>
      <w:bookmarkStart w:id="10" w:name="_Toc9335227"/>
      <w:bookmarkStart w:id="11" w:name="_Toc933542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C15BD3" w:rsidRPr="00CA1DFF" w:rsidSect="00C13B33">
      <w:type w:val="continuous"/>
      <w:pgSz w:w="11906" w:h="16838" w:code="9"/>
      <w:pgMar w:top="1134" w:right="1134" w:bottom="1134" w:left="1134" w:header="680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3273" w14:textId="77777777" w:rsidR="00D85585" w:rsidRDefault="00D85585" w:rsidP="00185154">
      <w:r>
        <w:separator/>
      </w:r>
    </w:p>
    <w:p w14:paraId="06BC4BC2" w14:textId="77777777" w:rsidR="00D85585" w:rsidRDefault="00D85585"/>
  </w:endnote>
  <w:endnote w:type="continuationSeparator" w:id="0">
    <w:p w14:paraId="700E0816" w14:textId="77777777" w:rsidR="00D85585" w:rsidRDefault="00D85585" w:rsidP="00185154">
      <w:r>
        <w:continuationSeparator/>
      </w:r>
    </w:p>
    <w:p w14:paraId="6559146D" w14:textId="77777777" w:rsidR="00D85585" w:rsidRDefault="00D85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47F" w14:textId="77777777"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14:paraId="79459527" w14:textId="77777777"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9741D" w14:textId="77777777" w:rsidR="00D85585" w:rsidRDefault="00D85585" w:rsidP="00185154">
      <w:r>
        <w:separator/>
      </w:r>
    </w:p>
    <w:p w14:paraId="59984118" w14:textId="77777777" w:rsidR="00D85585" w:rsidRDefault="00D85585"/>
  </w:footnote>
  <w:footnote w:type="continuationSeparator" w:id="0">
    <w:p w14:paraId="21B7C54D" w14:textId="77777777" w:rsidR="00D85585" w:rsidRDefault="00D85585" w:rsidP="00185154">
      <w:r>
        <w:continuationSeparator/>
      </w:r>
    </w:p>
    <w:p w14:paraId="2218F1E4" w14:textId="77777777" w:rsidR="00D85585" w:rsidRDefault="00D85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9C73" w14:textId="77777777" w:rsidR="007E5076" w:rsidRDefault="009B0F8E">
    <w:pPr>
      <w:pStyle w:val="Header"/>
    </w:pPr>
    <w:r>
      <w:rPr>
        <w:noProof/>
      </w:rPr>
      <w:pict w14:anchorId="0DC7D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D40D" w14:textId="77777777" w:rsidR="007E5076" w:rsidRDefault="009B0F8E">
    <w:pPr>
      <w:pStyle w:val="Header"/>
    </w:pPr>
    <w:r>
      <w:rPr>
        <w:noProof/>
      </w:rPr>
      <w:pict w14:anchorId="4670E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36A2F7A"/>
    <w:multiLevelType w:val="hybridMultilevel"/>
    <w:tmpl w:val="557E22E4"/>
    <w:lvl w:ilvl="0" w:tplc="F62EFF38">
      <w:numFmt w:val="bullet"/>
      <w:lvlText w:val="•"/>
      <w:lvlJc w:val="left"/>
      <w:pPr>
        <w:ind w:left="350" w:hanging="240"/>
      </w:pPr>
      <w:rPr>
        <w:rFonts w:ascii="Myriad Pro" w:eastAsia="Myriad Pro" w:hAnsi="Myriad Pro" w:cs="Myriad Pro" w:hint="default"/>
        <w:color w:val="1D4288"/>
        <w:spacing w:val="-9"/>
        <w:w w:val="100"/>
        <w:sz w:val="22"/>
        <w:szCs w:val="22"/>
      </w:rPr>
    </w:lvl>
    <w:lvl w:ilvl="1" w:tplc="BB508C40">
      <w:numFmt w:val="bullet"/>
      <w:lvlText w:val="•"/>
      <w:lvlJc w:val="left"/>
      <w:pPr>
        <w:ind w:left="10020" w:hanging="240"/>
      </w:pPr>
      <w:rPr>
        <w:rFonts w:hint="default"/>
      </w:rPr>
    </w:lvl>
    <w:lvl w:ilvl="2" w:tplc="19D2135C">
      <w:numFmt w:val="bullet"/>
      <w:lvlText w:val="•"/>
      <w:lvlJc w:val="left"/>
      <w:pPr>
        <w:ind w:left="9454" w:hanging="240"/>
      </w:pPr>
      <w:rPr>
        <w:rFonts w:hint="default"/>
      </w:rPr>
    </w:lvl>
    <w:lvl w:ilvl="3" w:tplc="FA7C2D0A">
      <w:numFmt w:val="bullet"/>
      <w:lvlText w:val="•"/>
      <w:lvlJc w:val="left"/>
      <w:pPr>
        <w:ind w:left="8888" w:hanging="240"/>
      </w:pPr>
      <w:rPr>
        <w:rFonts w:hint="default"/>
      </w:rPr>
    </w:lvl>
    <w:lvl w:ilvl="4" w:tplc="61CEA74A">
      <w:numFmt w:val="bullet"/>
      <w:lvlText w:val="•"/>
      <w:lvlJc w:val="left"/>
      <w:pPr>
        <w:ind w:left="8323" w:hanging="240"/>
      </w:pPr>
      <w:rPr>
        <w:rFonts w:hint="default"/>
      </w:rPr>
    </w:lvl>
    <w:lvl w:ilvl="5" w:tplc="660AEB1A">
      <w:numFmt w:val="bullet"/>
      <w:lvlText w:val="•"/>
      <w:lvlJc w:val="left"/>
      <w:pPr>
        <w:ind w:left="7757" w:hanging="240"/>
      </w:pPr>
      <w:rPr>
        <w:rFonts w:hint="default"/>
      </w:rPr>
    </w:lvl>
    <w:lvl w:ilvl="6" w:tplc="F7AE5B30">
      <w:numFmt w:val="bullet"/>
      <w:lvlText w:val="•"/>
      <w:lvlJc w:val="left"/>
      <w:pPr>
        <w:ind w:left="7191" w:hanging="240"/>
      </w:pPr>
      <w:rPr>
        <w:rFonts w:hint="default"/>
      </w:rPr>
    </w:lvl>
    <w:lvl w:ilvl="7" w:tplc="CE2263B8">
      <w:numFmt w:val="bullet"/>
      <w:lvlText w:val="•"/>
      <w:lvlJc w:val="left"/>
      <w:pPr>
        <w:ind w:left="6626" w:hanging="240"/>
      </w:pPr>
      <w:rPr>
        <w:rFonts w:hint="default"/>
      </w:rPr>
    </w:lvl>
    <w:lvl w:ilvl="8" w:tplc="12CEECB4">
      <w:numFmt w:val="bullet"/>
      <w:lvlText w:val="•"/>
      <w:lvlJc w:val="left"/>
      <w:pPr>
        <w:ind w:left="6060" w:hanging="240"/>
      </w:pPr>
      <w:rPr>
        <w:rFonts w:hint="default"/>
      </w:rPr>
    </w:lvl>
  </w:abstractNum>
  <w:abstractNum w:abstractNumId="3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1F75BA"/>
    <w:multiLevelType w:val="multilevel"/>
    <w:tmpl w:val="23200434"/>
    <w:numStyleLink w:val="ListAlpha"/>
  </w:abstractNum>
  <w:abstractNum w:abstractNumId="5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6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7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FA70DA"/>
    <w:multiLevelType w:val="multilevel"/>
    <w:tmpl w:val="849E351E"/>
    <w:numStyleLink w:val="ListCoverBullets"/>
  </w:abstractNum>
  <w:abstractNum w:abstractNumId="9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10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1" w15:restartNumberingAfterBreak="0">
    <w:nsid w:val="2B174896"/>
    <w:multiLevelType w:val="multilevel"/>
    <w:tmpl w:val="3A16B312"/>
    <w:numStyleLink w:val="ListBullet"/>
  </w:abstractNum>
  <w:abstractNum w:abstractNumId="12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6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7" w15:restartNumberingAfterBreak="0">
    <w:nsid w:val="3751511B"/>
    <w:multiLevelType w:val="multilevel"/>
    <w:tmpl w:val="0C09001D"/>
    <w:numStyleLink w:val="ListCheckBoxBullet"/>
  </w:abstractNum>
  <w:abstractNum w:abstractNumId="18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9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6EC1500"/>
    <w:multiLevelType w:val="hybridMultilevel"/>
    <w:tmpl w:val="93A0E368"/>
    <w:lvl w:ilvl="0" w:tplc="242AB23A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21" w15:restartNumberingAfterBreak="0">
    <w:nsid w:val="585F07D5"/>
    <w:multiLevelType w:val="multilevel"/>
    <w:tmpl w:val="E76216EC"/>
    <w:numStyleLink w:val="ListParagraph"/>
  </w:abstractNum>
  <w:abstractNum w:abstractNumId="22" w15:restartNumberingAfterBreak="0">
    <w:nsid w:val="5E0B1C7F"/>
    <w:multiLevelType w:val="hybridMultilevel"/>
    <w:tmpl w:val="865CEF52"/>
    <w:lvl w:ilvl="0" w:tplc="7D1CFC8C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4F447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EA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861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232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23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48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C4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CA5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3A83A37"/>
    <w:multiLevelType w:val="multilevel"/>
    <w:tmpl w:val="736ECFBA"/>
    <w:numStyleLink w:val="ListTableNumber"/>
  </w:abstractNum>
  <w:abstractNum w:abstractNumId="27" w15:restartNumberingAfterBreak="0">
    <w:nsid w:val="79E341B3"/>
    <w:multiLevelType w:val="multilevel"/>
    <w:tmpl w:val="17F68472"/>
    <w:numStyleLink w:val="ListTableBullet"/>
  </w:abstractNum>
  <w:num w:numId="1">
    <w:abstractNumId w:val="5"/>
  </w:num>
  <w:num w:numId="2">
    <w:abstractNumId w:val="15"/>
  </w:num>
  <w:num w:numId="3">
    <w:abstractNumId w:val="9"/>
  </w:num>
  <w:num w:numId="4">
    <w:abstractNumId w:val="19"/>
  </w:num>
  <w:num w:numId="5">
    <w:abstractNumId w:val="1"/>
  </w:num>
  <w:num w:numId="6">
    <w:abstractNumId w:val="6"/>
  </w:num>
  <w:num w:numId="7">
    <w:abstractNumId w:val="23"/>
  </w:num>
  <w:num w:numId="8">
    <w:abstractNumId w:val="10"/>
  </w:num>
  <w:num w:numId="9">
    <w:abstractNumId w:val="8"/>
  </w:num>
  <w:num w:numId="10">
    <w:abstractNumId w:val="11"/>
  </w:num>
  <w:num w:numId="11">
    <w:abstractNumId w:val="25"/>
  </w:num>
  <w:num w:numId="12">
    <w:abstractNumId w:val="27"/>
  </w:num>
  <w:num w:numId="13">
    <w:abstractNumId w:val="26"/>
  </w:num>
  <w:num w:numId="14">
    <w:abstractNumId w:val="3"/>
  </w:num>
  <w:num w:numId="15">
    <w:abstractNumId w:val="4"/>
  </w:num>
  <w:num w:numId="16">
    <w:abstractNumId w:val="21"/>
  </w:num>
  <w:num w:numId="17">
    <w:abstractNumId w:val="24"/>
  </w:num>
  <w:num w:numId="18">
    <w:abstractNumId w:val="7"/>
  </w:num>
  <w:num w:numId="19">
    <w:abstractNumId w:val="17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2"/>
  </w:num>
  <w:num w:numId="21">
    <w:abstractNumId w:val="14"/>
  </w:num>
  <w:num w:numId="22">
    <w:abstractNumId w:val="0"/>
  </w:num>
  <w:num w:numId="23">
    <w:abstractNumId w:val="12"/>
  </w:num>
  <w:num w:numId="24">
    <w:abstractNumId w:val="12"/>
  </w:num>
  <w:num w:numId="25">
    <w:abstractNumId w:val="12"/>
  </w:num>
  <w:num w:numId="26">
    <w:abstractNumId w:val="13"/>
  </w:num>
  <w:num w:numId="27">
    <w:abstractNumId w:val="11"/>
  </w:num>
  <w:num w:numId="28">
    <w:abstractNumId w:val="11"/>
  </w:num>
  <w:num w:numId="29">
    <w:abstractNumId w:val="12"/>
  </w:num>
  <w:num w:numId="30">
    <w:abstractNumId w:val="22"/>
  </w:num>
  <w:num w:numId="31">
    <w:abstractNumId w:val="14"/>
  </w:num>
  <w:num w:numId="32">
    <w:abstractNumId w:val="0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8"/>
  </w:num>
  <w:num w:numId="38">
    <w:abstractNumId w:val="16"/>
  </w:num>
  <w:num w:numId="39">
    <w:abstractNumId w:val="2"/>
  </w:num>
  <w:num w:numId="40">
    <w:abstractNumId w:val="21"/>
  </w:num>
  <w:num w:numId="41">
    <w:abstractNumId w:val="21"/>
  </w:num>
  <w:num w:numId="42">
    <w:abstractNumId w:val="21"/>
  </w:num>
  <w:num w:numId="43">
    <w:abstractNumId w:val="21"/>
  </w:num>
  <w:num w:numId="44">
    <w:abstractNumId w:val="20"/>
  </w:num>
  <w:num w:numId="45">
    <w:abstractNumId w:val="21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5714"/>
    <w:rsid w:val="00156423"/>
    <w:rsid w:val="001600E5"/>
    <w:rsid w:val="001638A9"/>
    <w:rsid w:val="00167981"/>
    <w:rsid w:val="00172729"/>
    <w:rsid w:val="001738D2"/>
    <w:rsid w:val="00174FA3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43D6"/>
    <w:rsid w:val="001B0A69"/>
    <w:rsid w:val="001B4C3B"/>
    <w:rsid w:val="001B5D21"/>
    <w:rsid w:val="001C05EF"/>
    <w:rsid w:val="001C0B48"/>
    <w:rsid w:val="001D062C"/>
    <w:rsid w:val="001D5D45"/>
    <w:rsid w:val="001D67C5"/>
    <w:rsid w:val="001D6C26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14C6"/>
    <w:rsid w:val="00212A2B"/>
    <w:rsid w:val="0021503A"/>
    <w:rsid w:val="0021515D"/>
    <w:rsid w:val="00217EC0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3448F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9479F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B5DCA"/>
    <w:rsid w:val="003C3DAD"/>
    <w:rsid w:val="003C4479"/>
    <w:rsid w:val="003C5FD1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47E18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49ED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48A"/>
    <w:rsid w:val="005858AE"/>
    <w:rsid w:val="00586743"/>
    <w:rsid w:val="00596355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E61C1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3796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0F8E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81E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5585"/>
    <w:rsid w:val="00D8630C"/>
    <w:rsid w:val="00D86388"/>
    <w:rsid w:val="00D86BB9"/>
    <w:rsid w:val="00DA3307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54A9716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1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3525-302B-4F89-A7A9-C50A750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Hansen, Kim (DTF)</cp:lastModifiedBy>
  <cp:revision>4</cp:revision>
  <cp:lastPrinted>2019-04-15T02:21:00Z</cp:lastPrinted>
  <dcterms:created xsi:type="dcterms:W3CDTF">2021-12-09T03:30:00Z</dcterms:created>
  <dcterms:modified xsi:type="dcterms:W3CDTF">2022-02-01T23:49:00Z</dcterms:modified>
</cp:coreProperties>
</file>