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2F" w:rsidRDefault="00315113" w:rsidP="0007392F">
      <w:pPr>
        <w:pStyle w:val="Heading1"/>
        <w:spacing w:after="480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bookmarkStart w:id="5" w:name="_Toc7188663"/>
      <w:bookmarkStart w:id="6" w:name="_Toc7613011"/>
      <w:bookmarkStart w:id="7" w:name="_Toc479596899"/>
      <w:r>
        <w:t xml:space="preserve">Hazard </w:t>
      </w:r>
      <w:r w:rsidR="00F11B3E">
        <w:t xml:space="preserve">list </w:t>
      </w:r>
      <w:r>
        <w:t xml:space="preserve">and risk </w:t>
      </w:r>
      <w:r w:rsidR="00F11B3E">
        <w:t xml:space="preserve">assessment </w:t>
      </w:r>
      <w:r>
        <w:t>register</w:t>
      </w:r>
    </w:p>
    <w:p w:rsidR="004A1BEB" w:rsidRDefault="0007392F" w:rsidP="001723E2">
      <w:pPr>
        <w:tabs>
          <w:tab w:val="left" w:pos="5670"/>
          <w:tab w:val="left" w:pos="6096"/>
          <w:tab w:val="left" w:pos="7371"/>
          <w:tab w:val="left" w:pos="8222"/>
          <w:tab w:val="left" w:pos="9072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 by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1723E2" w:rsidRPr="001723E2">
        <w:rPr>
          <w:rFonts w:ascii="Arial" w:hAnsi="Arial" w:cs="Arial"/>
          <w:sz w:val="20"/>
        </w:rPr>
        <w:tab/>
      </w:r>
      <w:r w:rsidR="0037026A">
        <w:rPr>
          <w:rFonts w:ascii="Arial" w:hAnsi="Arial" w:cs="Arial"/>
          <w:sz w:val="20"/>
        </w:rPr>
        <w:t>Date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>
        <w:rPr>
          <w:rFonts w:ascii="Arial" w:hAnsi="Arial" w:cs="Arial"/>
          <w:sz w:val="20"/>
        </w:rPr>
        <w:t>/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</w:rPr>
        <w:t>/</w:t>
      </w:r>
      <w:r w:rsid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EF4C05" w:rsidRDefault="00EF4C05" w:rsidP="00315113">
      <w:pPr>
        <w:pStyle w:val="BodyText"/>
        <w:spacing w:before="120"/>
      </w:pPr>
    </w:p>
    <w:tbl>
      <w:tblPr>
        <w:tblStyle w:val="ListTable3-Accent6"/>
        <w:tblW w:w="9634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559"/>
      </w:tblGrid>
      <w:tr w:rsidR="007A6504" w:rsidRPr="005A33C9" w:rsidTr="00315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5" w:type="dxa"/>
            <w:shd w:val="clear" w:color="auto" w:fill="auto"/>
          </w:tcPr>
          <w:p w:rsidR="007A6504" w:rsidRPr="005A33C9" w:rsidRDefault="00315113" w:rsidP="00315113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Hazard</w:t>
            </w:r>
          </w:p>
        </w:tc>
        <w:tc>
          <w:tcPr>
            <w:tcW w:w="1701" w:type="dxa"/>
            <w:shd w:val="clear" w:color="auto" w:fill="auto"/>
          </w:tcPr>
          <w:p w:rsidR="007A6504" w:rsidRPr="005A33C9" w:rsidRDefault="00315113" w:rsidP="00315113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Consequence </w:t>
            </w:r>
            <w:r w:rsidRPr="00315113">
              <w:rPr>
                <w:rFonts w:ascii="Arial" w:hAnsi="Arial" w:cs="Arial"/>
                <w:b w:val="0"/>
                <w:color w:val="auto"/>
                <w:sz w:val="18"/>
              </w:rPr>
              <w:t>(catastrophic, major, moderate, minor, insignificant)</w:t>
            </w:r>
          </w:p>
        </w:tc>
        <w:tc>
          <w:tcPr>
            <w:tcW w:w="1559" w:type="dxa"/>
            <w:shd w:val="clear" w:color="auto" w:fill="auto"/>
          </w:tcPr>
          <w:p w:rsidR="00315113" w:rsidRPr="00315113" w:rsidRDefault="00315113" w:rsidP="00315113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315113">
              <w:rPr>
                <w:rFonts w:ascii="Arial" w:hAnsi="Arial" w:cs="Arial"/>
                <w:color w:val="auto"/>
                <w:sz w:val="20"/>
              </w:rPr>
              <w:t>Likelihood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315113">
              <w:rPr>
                <w:rFonts w:ascii="Arial" w:hAnsi="Arial" w:cs="Arial"/>
                <w:b w:val="0"/>
                <w:color w:val="auto"/>
                <w:sz w:val="18"/>
              </w:rPr>
              <w:t>(very likely, likely, possible, unlikely, highly unlikely)</w:t>
            </w:r>
          </w:p>
        </w:tc>
        <w:tc>
          <w:tcPr>
            <w:tcW w:w="1559" w:type="dxa"/>
            <w:shd w:val="clear" w:color="auto" w:fill="auto"/>
          </w:tcPr>
          <w:p w:rsidR="007A6504" w:rsidRPr="005A33C9" w:rsidRDefault="00315113" w:rsidP="00315113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Residual risk rating </w:t>
            </w:r>
            <w:r w:rsidRPr="00315113">
              <w:rPr>
                <w:rFonts w:ascii="Arial" w:hAnsi="Arial" w:cs="Arial"/>
                <w:b w:val="0"/>
                <w:color w:val="auto"/>
                <w:sz w:val="18"/>
              </w:rPr>
              <w:t>(extreme, very high, high, medium, low)</w:t>
            </w:r>
          </w:p>
        </w:tc>
      </w:tr>
      <w:tr w:rsidR="007A6504" w:rsidTr="0031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A6504" w:rsidRPr="001723E2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A6504" w:rsidTr="00315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A6504" w:rsidRPr="001723E2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A6504" w:rsidTr="0031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A6504" w:rsidRPr="001723E2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A6504" w:rsidTr="00315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A6504" w:rsidRPr="001723E2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A6504" w:rsidTr="0031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A6504" w:rsidRPr="001723E2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A6504" w:rsidTr="00315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A6504" w:rsidRPr="001723E2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A6504" w:rsidRDefault="007A650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F4C05" w:rsidRDefault="007B00A4" w:rsidP="00EF4C05">
      <w:pPr>
        <w:pStyle w:val="Heading2"/>
        <w:spacing w:before="480"/>
      </w:pPr>
      <w:r>
        <w:t>COMMENTS / ISSUES RAISED</w:t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1.</w:t>
      </w:r>
      <w:r w:rsidR="00D30F39">
        <w:rPr>
          <w:rFonts w:ascii="Arial" w:hAnsi="Arial" w:cs="Arial"/>
          <w:sz w:val="18"/>
        </w:rPr>
        <w:t xml:space="preserve"> </w:t>
      </w:r>
      <w:bookmarkStart w:id="8" w:name="_GoBack"/>
      <w:bookmarkEnd w:id="8"/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2.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3.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4.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E348BF" w:rsidRPr="00860BDD" w:rsidRDefault="00E348BF" w:rsidP="00E348BF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</w:t>
      </w:r>
      <w:r w:rsidRPr="00860BDD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112D38" w:rsidRPr="00860BDD" w:rsidRDefault="00112D38" w:rsidP="00A46844">
      <w:pPr>
        <w:pStyle w:val="Heading2"/>
        <w:spacing w:before="480" w:after="240"/>
      </w:pPr>
      <w:r>
        <w:t>CORRECTIVE ACTIONS</w:t>
      </w:r>
    </w:p>
    <w:tbl>
      <w:tblPr>
        <w:tblStyle w:val="ListTable3-Accent6"/>
        <w:tblW w:w="9638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6516"/>
        <w:gridCol w:w="1559"/>
        <w:gridCol w:w="1563"/>
      </w:tblGrid>
      <w:tr w:rsidR="005A33C9" w:rsidRPr="005A33C9" w:rsidTr="00E3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What needs to happen?</w:t>
            </w:r>
          </w:p>
        </w:tc>
        <w:tc>
          <w:tcPr>
            <w:tcW w:w="1559" w:type="dxa"/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By when?</w:t>
            </w:r>
          </w:p>
        </w:tc>
        <w:tc>
          <w:tcPr>
            <w:tcW w:w="1563" w:type="dxa"/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Person responsible?</w:t>
            </w:r>
          </w:p>
        </w:tc>
      </w:tr>
      <w:tr w:rsidR="00112D38" w:rsidTr="00E3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Pr="001723E2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right w:val="none" w:sz="0" w:space="0" w:color="auto"/>
            </w:tcBorders>
          </w:tcPr>
          <w:p w:rsidR="00112D38" w:rsidRPr="001723E2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Pr="001723E2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right w:val="none" w:sz="0" w:space="0" w:color="auto"/>
            </w:tcBorders>
          </w:tcPr>
          <w:p w:rsidR="00112D38" w:rsidRPr="001723E2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Pr="001723E2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F4C05" w:rsidRDefault="00EF4C05" w:rsidP="001723E2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EF4C05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1723E2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1723E2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392F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3E2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10041"/>
    <w:rsid w:val="00315113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26A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504"/>
    <w:rsid w:val="007A66B6"/>
    <w:rsid w:val="007A7DED"/>
    <w:rsid w:val="007A7F66"/>
    <w:rsid w:val="007B00A4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E7546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48BF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1B3E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52E21E32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C080-08A6-4BC1-A2EB-AED51DF4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Kim Hansen</cp:lastModifiedBy>
  <cp:revision>2</cp:revision>
  <cp:lastPrinted>2019-04-15T02:21:00Z</cp:lastPrinted>
  <dcterms:created xsi:type="dcterms:W3CDTF">2020-09-08T07:08:00Z</dcterms:created>
  <dcterms:modified xsi:type="dcterms:W3CDTF">2020-09-08T07:08:00Z</dcterms:modified>
</cp:coreProperties>
</file>